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5E620E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D40700">
        <w:rPr>
          <w:rFonts w:ascii="Azo Sans Md" w:hAnsi="Azo Sans Md" w:cstheme="minorHAnsi"/>
          <w:b/>
          <w:szCs w:val="24"/>
        </w:rPr>
        <w:t>6</w:t>
      </w:r>
      <w:r w:rsidR="00E07BBB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966910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07BBB">
        <w:rPr>
          <w:rFonts w:ascii="Azo Sans Md" w:hAnsi="Azo Sans Md" w:cstheme="minorHAnsi"/>
          <w:b/>
          <w:szCs w:val="24"/>
        </w:rPr>
        <w:t>30.790/2025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AB76ED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07BBB">
        <w:rPr>
          <w:rFonts w:ascii="Azo Sans Lt" w:hAnsi="Azo Sans Lt" w:cstheme="minorHAnsi"/>
          <w:bCs/>
          <w:szCs w:val="24"/>
        </w:rPr>
        <w:t>GLOBAL</w:t>
      </w:r>
    </w:p>
    <w:p w14:paraId="7BAB6038" w14:textId="1C1E7264" w:rsidR="00495CE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3649E" w:rsidRPr="00B84814">
        <w:rPr>
          <w:rFonts w:ascii="Azo Sans Md" w:hAnsi="Azo Sans Md" w:cstheme="minorHAnsi"/>
          <w:b/>
          <w:szCs w:val="24"/>
        </w:rPr>
        <w:t xml:space="preserve">REGISTO DE PREÇOS para futura e eventual </w:t>
      </w:r>
      <w:bookmarkStart w:id="0" w:name="__DdeLink__668_3221334588"/>
      <w:r w:rsidR="0023649E" w:rsidRPr="00B84814">
        <w:rPr>
          <w:rFonts w:ascii="Azo Sans Md" w:hAnsi="Azo Sans Md" w:cstheme="minorHAnsi"/>
          <w:b/>
          <w:szCs w:val="24"/>
        </w:rPr>
        <w:t>CONTRATAÇÃO DE EMPRESA ESPECIALIZADA PARA A CONFECÇÃO DE CARTEIRAS DE IDENTIFICAÇÃO DA PESSOA COM TRANSTORNO DO ESPECTRO AUTISTA (CIPTEA), ACOMPANHADAS DE CORDÃO DE IDENTIFICAÇÃO, em conformidade com a legislação vigente e com as diretrizes de inclusão e acessibilidade, pelo período de 01 (um) ano</w:t>
      </w:r>
      <w:bookmarkEnd w:id="0"/>
      <w:r w:rsidR="0023649E" w:rsidRPr="00B84814">
        <w:rPr>
          <w:rFonts w:ascii="Azo Sans Md" w:hAnsi="Azo Sans Md" w:cstheme="minorHAnsi"/>
          <w:b/>
          <w:szCs w:val="24"/>
        </w:rPr>
        <w:t>.</w:t>
      </w:r>
    </w:p>
    <w:p w14:paraId="5CAF31E1" w14:textId="77777777" w:rsidR="00495CE0" w:rsidRDefault="00495CE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8472E12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D40700">
        <w:rPr>
          <w:rFonts w:ascii="Azo Sans Md" w:hAnsi="Azo Sans Md" w:cstheme="minorHAnsi"/>
          <w:b/>
        </w:rPr>
        <w:t>6</w:t>
      </w:r>
      <w:r w:rsidR="00B84814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95CE0">
        <w:rPr>
          <w:rFonts w:ascii="Azo Sans Lt" w:hAnsi="Azo Sans Lt" w:cstheme="minorHAnsi"/>
          <w:sz w:val="22"/>
          <w:szCs w:val="22"/>
        </w:rPr>
        <w:t xml:space="preserve">o </w:t>
      </w:r>
      <w:r w:rsidR="00B84814" w:rsidRPr="00B84814">
        <w:rPr>
          <w:rFonts w:ascii="Azo Sans Md" w:hAnsi="Azo Sans Md" w:cstheme="minorHAnsi"/>
          <w:b/>
          <w:szCs w:val="24"/>
        </w:rPr>
        <w:t>REGISTO DE PREÇOS para futura e eventual CONTRATAÇÃO DE EMPRESA ESPECIALIZADA PARA A CONFECÇÃO DE CARTEIRAS DE IDENTIFICAÇÃO DA PESSOA COM TRANSTORNO DO ESPECTRO AUTISTA (CIPTEA), ACOMPANHADAS DE CORDÃO DE IDENTIFICAÇÃO, em conformidade com a legislação vigente e com as diretrizes de inclusão e acessibilidade,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6D3D9F4" w14:textId="1B31C04D" w:rsidR="00FA5EC1" w:rsidRDefault="00FA5EC1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348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1276"/>
        <w:gridCol w:w="850"/>
        <w:gridCol w:w="1134"/>
        <w:gridCol w:w="1134"/>
      </w:tblGrid>
      <w:tr w:rsidR="009969BC" w14:paraId="1E36F37F" w14:textId="77777777" w:rsidTr="009969BC">
        <w:trPr>
          <w:trHeight w:val="548"/>
        </w:trPr>
        <w:tc>
          <w:tcPr>
            <w:tcW w:w="851" w:type="dxa"/>
            <w:vMerge w:val="restart"/>
            <w:shd w:val="clear" w:color="auto" w:fill="D8D8D8"/>
          </w:tcPr>
          <w:p w14:paraId="5C0EC22D" w14:textId="77777777" w:rsidR="00FA5EC1" w:rsidRPr="00765146" w:rsidRDefault="00FA5EC1" w:rsidP="005B52D9">
            <w:pPr>
              <w:pStyle w:val="TableParagraph"/>
              <w:spacing w:before="191"/>
              <w:ind w:left="146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4"/>
                <w:sz w:val="20"/>
                <w:szCs w:val="22"/>
              </w:rPr>
              <w:t>ITEM</w:t>
            </w:r>
          </w:p>
        </w:tc>
        <w:tc>
          <w:tcPr>
            <w:tcW w:w="4111" w:type="dxa"/>
            <w:vMerge w:val="restart"/>
            <w:shd w:val="clear" w:color="auto" w:fill="D8D8D8"/>
          </w:tcPr>
          <w:p w14:paraId="3D3C255E" w14:textId="77777777" w:rsidR="00FA5EC1" w:rsidRPr="00765146" w:rsidRDefault="00FA5EC1" w:rsidP="005B52D9">
            <w:pPr>
              <w:pStyle w:val="TableParagraph"/>
              <w:spacing w:before="191"/>
              <w:ind w:left="19"/>
              <w:jc w:val="center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2"/>
                <w:sz w:val="20"/>
                <w:szCs w:val="22"/>
              </w:rPr>
              <w:t>ESPECIFICAÇÃO</w:t>
            </w:r>
          </w:p>
        </w:tc>
        <w:tc>
          <w:tcPr>
            <w:tcW w:w="992" w:type="dxa"/>
            <w:vMerge w:val="restart"/>
            <w:shd w:val="clear" w:color="auto" w:fill="D8D8D8"/>
          </w:tcPr>
          <w:p w14:paraId="47726C00" w14:textId="77777777" w:rsidR="00FA5EC1" w:rsidRPr="00765146" w:rsidRDefault="00FA5EC1" w:rsidP="005B52D9">
            <w:pPr>
              <w:pStyle w:val="TableParagraph"/>
              <w:spacing w:before="191"/>
              <w:ind w:left="145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2"/>
                <w:sz w:val="20"/>
                <w:szCs w:val="22"/>
              </w:rPr>
              <w:t>MARCA</w:t>
            </w:r>
          </w:p>
        </w:tc>
        <w:tc>
          <w:tcPr>
            <w:tcW w:w="1276" w:type="dxa"/>
            <w:vMerge w:val="restart"/>
            <w:shd w:val="clear" w:color="auto" w:fill="D8D8D8"/>
          </w:tcPr>
          <w:p w14:paraId="0BA62893" w14:textId="77777777" w:rsidR="00FA5EC1" w:rsidRPr="00765146" w:rsidRDefault="00FA5EC1" w:rsidP="005B52D9">
            <w:pPr>
              <w:pStyle w:val="TableParagraph"/>
              <w:spacing w:before="191"/>
              <w:ind w:left="382" w:firstLine="42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5"/>
                <w:sz w:val="20"/>
                <w:szCs w:val="22"/>
              </w:rPr>
              <w:t>U/C</w:t>
            </w:r>
          </w:p>
        </w:tc>
        <w:tc>
          <w:tcPr>
            <w:tcW w:w="850" w:type="dxa"/>
            <w:vMerge w:val="restart"/>
            <w:shd w:val="clear" w:color="auto" w:fill="D8D8D8"/>
          </w:tcPr>
          <w:p w14:paraId="006F4A73" w14:textId="77777777" w:rsidR="00FA5EC1" w:rsidRPr="00765146" w:rsidRDefault="00FA5EC1" w:rsidP="005B52D9">
            <w:pPr>
              <w:pStyle w:val="TableParagraph"/>
              <w:spacing w:before="191"/>
              <w:ind w:firstLine="139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4"/>
                <w:sz w:val="20"/>
                <w:szCs w:val="22"/>
              </w:rPr>
              <w:t>QTDE</w:t>
            </w:r>
          </w:p>
        </w:tc>
        <w:tc>
          <w:tcPr>
            <w:tcW w:w="2268" w:type="dxa"/>
            <w:gridSpan w:val="2"/>
            <w:shd w:val="clear" w:color="auto" w:fill="D8D8D8"/>
          </w:tcPr>
          <w:p w14:paraId="4887D659" w14:textId="77777777" w:rsidR="00FA5EC1" w:rsidRPr="00765146" w:rsidRDefault="00FA5EC1" w:rsidP="005B52D9">
            <w:pPr>
              <w:pStyle w:val="TableParagraph"/>
              <w:spacing w:before="73"/>
              <w:ind w:left="29"/>
              <w:jc w:val="center"/>
              <w:rPr>
                <w:b/>
                <w:sz w:val="20"/>
                <w:szCs w:val="22"/>
              </w:rPr>
            </w:pPr>
            <w:r w:rsidRPr="00765146">
              <w:rPr>
                <w:b/>
                <w:spacing w:val="-2"/>
                <w:sz w:val="20"/>
                <w:szCs w:val="22"/>
              </w:rPr>
              <w:t>PREÇO</w:t>
            </w:r>
          </w:p>
        </w:tc>
      </w:tr>
      <w:tr w:rsidR="009969BC" w14:paraId="06F9C2FB" w14:textId="77777777" w:rsidTr="009969BC">
        <w:trPr>
          <w:trHeight w:val="441"/>
        </w:trPr>
        <w:tc>
          <w:tcPr>
            <w:tcW w:w="851" w:type="dxa"/>
            <w:vMerge/>
            <w:tcBorders>
              <w:top w:val="nil"/>
            </w:tcBorders>
            <w:shd w:val="clear" w:color="auto" w:fill="D8D8D8"/>
          </w:tcPr>
          <w:p w14:paraId="3D2801F0" w14:textId="77777777" w:rsidR="00FA5EC1" w:rsidRDefault="00FA5EC1" w:rsidP="005B52D9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shd w:val="clear" w:color="auto" w:fill="D8D8D8"/>
          </w:tcPr>
          <w:p w14:paraId="42DF33DF" w14:textId="77777777" w:rsidR="00FA5EC1" w:rsidRDefault="00FA5EC1" w:rsidP="005B52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D8D8D8"/>
          </w:tcPr>
          <w:p w14:paraId="07D5CA22" w14:textId="77777777" w:rsidR="00FA5EC1" w:rsidRDefault="00FA5EC1" w:rsidP="005B52D9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8D8D8"/>
          </w:tcPr>
          <w:p w14:paraId="2FB81ED8" w14:textId="77777777" w:rsidR="00FA5EC1" w:rsidRDefault="00FA5EC1" w:rsidP="005B52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8D8D8"/>
          </w:tcPr>
          <w:p w14:paraId="4584098D" w14:textId="77777777" w:rsidR="00FA5EC1" w:rsidRDefault="00FA5EC1" w:rsidP="005B52D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D8D8D8"/>
          </w:tcPr>
          <w:p w14:paraId="756F5231" w14:textId="77777777" w:rsidR="00FA5EC1" w:rsidRDefault="00FA5EC1" w:rsidP="005B52D9">
            <w:pPr>
              <w:pStyle w:val="TableParagraph"/>
              <w:spacing w:before="17" w:line="183" w:lineRule="exact"/>
              <w:ind w:left="29" w:right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UNITÁRIO</w:t>
            </w:r>
          </w:p>
        </w:tc>
        <w:tc>
          <w:tcPr>
            <w:tcW w:w="1134" w:type="dxa"/>
            <w:shd w:val="clear" w:color="auto" w:fill="D8D8D8"/>
          </w:tcPr>
          <w:p w14:paraId="4AB11830" w14:textId="77777777" w:rsidR="00FA5EC1" w:rsidRDefault="00FA5EC1" w:rsidP="005B52D9">
            <w:pPr>
              <w:pStyle w:val="TableParagraph"/>
              <w:spacing w:before="17" w:line="183" w:lineRule="exact"/>
              <w:ind w:left="3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9969BC" w14:paraId="3A5D97DB" w14:textId="77777777" w:rsidTr="009969BC">
        <w:trPr>
          <w:trHeight w:val="2920"/>
        </w:trPr>
        <w:tc>
          <w:tcPr>
            <w:tcW w:w="851" w:type="dxa"/>
          </w:tcPr>
          <w:p w14:paraId="36B9CCF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10F9A30F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3F1432D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69AAEF2F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DA6D61C" w14:textId="77777777" w:rsidR="00FA5EC1" w:rsidRPr="00765146" w:rsidRDefault="00FA5EC1" w:rsidP="005B52D9">
            <w:pPr>
              <w:pStyle w:val="TableParagraph"/>
              <w:spacing w:before="134"/>
              <w:rPr>
                <w:b/>
                <w:sz w:val="22"/>
                <w:szCs w:val="28"/>
              </w:rPr>
            </w:pPr>
          </w:p>
          <w:p w14:paraId="6470C98F" w14:textId="77777777" w:rsidR="00FA5EC1" w:rsidRPr="00765146" w:rsidRDefault="00FA5EC1" w:rsidP="005B52D9">
            <w:pPr>
              <w:pStyle w:val="TableParagraph"/>
              <w:ind w:left="24"/>
              <w:jc w:val="center"/>
              <w:rPr>
                <w:sz w:val="22"/>
                <w:szCs w:val="28"/>
              </w:rPr>
            </w:pPr>
            <w:r w:rsidRPr="00765146">
              <w:rPr>
                <w:spacing w:val="-10"/>
                <w:sz w:val="22"/>
                <w:szCs w:val="28"/>
              </w:rPr>
              <w:t>1</w:t>
            </w:r>
          </w:p>
        </w:tc>
        <w:tc>
          <w:tcPr>
            <w:tcW w:w="4111" w:type="dxa"/>
          </w:tcPr>
          <w:p w14:paraId="55F16789" w14:textId="77777777" w:rsidR="00FA5EC1" w:rsidRPr="00765146" w:rsidRDefault="00FA5EC1" w:rsidP="005B52D9">
            <w:pPr>
              <w:pStyle w:val="TableParagraph"/>
              <w:spacing w:before="12"/>
              <w:ind w:left="112" w:right="95"/>
              <w:jc w:val="both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Contratação de empresa especializada para a confecção de Carteiras de Identificação da Pessoa com Transtorno do Espectro Autista (CIPTEA), com as especificações e informações detalhadas a seguir:</w:t>
            </w:r>
          </w:p>
          <w:p w14:paraId="291DE4E3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Crachá</w:t>
            </w:r>
            <w:r w:rsidRPr="00765146">
              <w:rPr>
                <w:color w:val="000009"/>
                <w:spacing w:val="-9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em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pvc,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fundo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branco,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letras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pretas,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dimensões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86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x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54</w:t>
            </w:r>
            <w:r w:rsidRPr="00765146">
              <w:rPr>
                <w:color w:val="000009"/>
                <w:spacing w:val="-6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5"/>
                <w:sz w:val="22"/>
                <w:szCs w:val="28"/>
              </w:rPr>
              <w:t>mm;</w:t>
            </w:r>
          </w:p>
          <w:p w14:paraId="7AE2A470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Foto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>3x4;</w:t>
            </w:r>
          </w:p>
          <w:p w14:paraId="63CB63EE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Nome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completo;</w:t>
            </w:r>
          </w:p>
          <w:p w14:paraId="0CC59C6C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pacing w:val="-2"/>
                <w:sz w:val="22"/>
                <w:szCs w:val="28"/>
              </w:rPr>
              <w:t>Filiação;</w:t>
            </w:r>
          </w:p>
          <w:p w14:paraId="140E917C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pacing w:val="-2"/>
                <w:sz w:val="22"/>
                <w:szCs w:val="28"/>
              </w:rPr>
              <w:t>Endereço</w:t>
            </w:r>
            <w:r w:rsidRPr="00765146">
              <w:rPr>
                <w:color w:val="000009"/>
                <w:spacing w:val="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residencial</w:t>
            </w:r>
            <w:r w:rsidRPr="00765146">
              <w:rPr>
                <w:color w:val="000009"/>
                <w:spacing w:val="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completo;</w:t>
            </w:r>
          </w:p>
          <w:p w14:paraId="0DF00902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Local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e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data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de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nascimento;</w:t>
            </w:r>
          </w:p>
          <w:p w14:paraId="4C9645BA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Tipo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sanguíneo;</w:t>
            </w:r>
          </w:p>
          <w:p w14:paraId="3BFDCCA8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Número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de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telefone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do</w:t>
            </w:r>
            <w:r w:rsidRPr="00765146">
              <w:rPr>
                <w:color w:val="000009"/>
                <w:spacing w:val="-7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responsável;</w:t>
            </w:r>
          </w:p>
          <w:p w14:paraId="12A12BF1" w14:textId="77777777" w:rsidR="00FA5EC1" w:rsidRPr="00765146" w:rsidRDefault="00FA5EC1" w:rsidP="00FA5EC1">
            <w:pPr>
              <w:pStyle w:val="TableParagraph"/>
              <w:widowControl w:val="0"/>
              <w:numPr>
                <w:ilvl w:val="0"/>
                <w:numId w:val="4"/>
              </w:numPr>
              <w:tabs>
                <w:tab w:val="left" w:pos="831"/>
              </w:tabs>
              <w:suppressAutoHyphens w:val="0"/>
              <w:autoSpaceDE w:val="0"/>
              <w:spacing w:line="202" w:lineRule="exact"/>
              <w:ind w:left="831" w:hanging="359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Número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do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RG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e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do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>CPF.</w:t>
            </w:r>
          </w:p>
        </w:tc>
        <w:tc>
          <w:tcPr>
            <w:tcW w:w="992" w:type="dxa"/>
          </w:tcPr>
          <w:p w14:paraId="4C1F6709" w14:textId="77777777" w:rsidR="00FA5EC1" w:rsidRPr="00765146" w:rsidRDefault="00FA5EC1" w:rsidP="005B52D9">
            <w:pPr>
              <w:pStyle w:val="TableParagraph"/>
              <w:rPr>
                <w:sz w:val="22"/>
                <w:szCs w:val="28"/>
              </w:rPr>
            </w:pPr>
          </w:p>
        </w:tc>
        <w:tc>
          <w:tcPr>
            <w:tcW w:w="1276" w:type="dxa"/>
          </w:tcPr>
          <w:p w14:paraId="6BC09DBB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7700A7D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004F4B7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7D0F8100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6D4DC9A" w14:textId="77777777" w:rsidR="00FA5EC1" w:rsidRPr="00765146" w:rsidRDefault="00FA5EC1" w:rsidP="005B52D9">
            <w:pPr>
              <w:pStyle w:val="TableParagraph"/>
              <w:spacing w:before="134"/>
              <w:rPr>
                <w:b/>
                <w:sz w:val="22"/>
                <w:szCs w:val="28"/>
              </w:rPr>
            </w:pPr>
          </w:p>
          <w:p w14:paraId="3F1FF50F" w14:textId="77777777" w:rsidR="00FA5EC1" w:rsidRPr="00765146" w:rsidRDefault="00FA5EC1" w:rsidP="005B52D9">
            <w:pPr>
              <w:pStyle w:val="TableParagraph"/>
              <w:ind w:left="144"/>
              <w:rPr>
                <w:sz w:val="22"/>
                <w:szCs w:val="28"/>
              </w:rPr>
            </w:pPr>
            <w:r w:rsidRPr="00765146">
              <w:rPr>
                <w:spacing w:val="-2"/>
                <w:sz w:val="22"/>
                <w:szCs w:val="28"/>
              </w:rPr>
              <w:t>UNIDADE</w:t>
            </w:r>
          </w:p>
        </w:tc>
        <w:tc>
          <w:tcPr>
            <w:tcW w:w="850" w:type="dxa"/>
          </w:tcPr>
          <w:p w14:paraId="4809169E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1FB580E5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111E8E56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C47351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32CD5208" w14:textId="77777777" w:rsidR="00FA5EC1" w:rsidRPr="00765146" w:rsidRDefault="00FA5EC1" w:rsidP="005B52D9">
            <w:pPr>
              <w:pStyle w:val="TableParagraph"/>
              <w:spacing w:before="134"/>
              <w:rPr>
                <w:b/>
                <w:sz w:val="22"/>
                <w:szCs w:val="28"/>
              </w:rPr>
            </w:pPr>
          </w:p>
          <w:p w14:paraId="09D0D51A" w14:textId="77777777" w:rsidR="00FA5EC1" w:rsidRPr="00765146" w:rsidRDefault="00FA5EC1" w:rsidP="005B52D9">
            <w:pPr>
              <w:pStyle w:val="TableParagraph"/>
              <w:ind w:left="24"/>
              <w:jc w:val="center"/>
              <w:rPr>
                <w:sz w:val="22"/>
                <w:szCs w:val="28"/>
              </w:rPr>
            </w:pPr>
            <w:r w:rsidRPr="00765146">
              <w:rPr>
                <w:spacing w:val="-5"/>
                <w:sz w:val="22"/>
                <w:szCs w:val="28"/>
              </w:rPr>
              <w:t>500</w:t>
            </w:r>
          </w:p>
        </w:tc>
        <w:tc>
          <w:tcPr>
            <w:tcW w:w="1134" w:type="dxa"/>
          </w:tcPr>
          <w:p w14:paraId="0125AD81" w14:textId="0A20BF95" w:rsidR="00FA5EC1" w:rsidRPr="00765146" w:rsidRDefault="00FA5EC1" w:rsidP="005B52D9">
            <w:pPr>
              <w:pStyle w:val="TableParagraph"/>
              <w:ind w:left="29"/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</w:tcPr>
          <w:p w14:paraId="281B4CCA" w14:textId="0784BBAE" w:rsidR="00FA5EC1" w:rsidRPr="00765146" w:rsidRDefault="00FA5EC1" w:rsidP="005B52D9">
            <w:pPr>
              <w:pStyle w:val="TableParagraph"/>
              <w:ind w:left="425"/>
              <w:rPr>
                <w:sz w:val="22"/>
                <w:szCs w:val="28"/>
              </w:rPr>
            </w:pPr>
          </w:p>
        </w:tc>
      </w:tr>
      <w:tr w:rsidR="009969BC" w14:paraId="5E9C5FD4" w14:textId="77777777" w:rsidTr="009969BC">
        <w:trPr>
          <w:trHeight w:val="2679"/>
        </w:trPr>
        <w:tc>
          <w:tcPr>
            <w:tcW w:w="851" w:type="dxa"/>
          </w:tcPr>
          <w:p w14:paraId="3397886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759653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1B8D8C03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20410112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78D2C8EE" w14:textId="77777777" w:rsidR="00FA5EC1" w:rsidRPr="00765146" w:rsidRDefault="00FA5EC1" w:rsidP="005B52D9">
            <w:pPr>
              <w:pStyle w:val="TableParagraph"/>
              <w:spacing w:before="16"/>
              <w:rPr>
                <w:b/>
                <w:sz w:val="22"/>
                <w:szCs w:val="28"/>
              </w:rPr>
            </w:pPr>
          </w:p>
          <w:p w14:paraId="497357E8" w14:textId="77777777" w:rsidR="00FA5EC1" w:rsidRPr="00765146" w:rsidRDefault="00FA5EC1" w:rsidP="005B52D9">
            <w:pPr>
              <w:pStyle w:val="TableParagraph"/>
              <w:spacing w:before="1"/>
              <w:ind w:left="24"/>
              <w:jc w:val="center"/>
              <w:rPr>
                <w:sz w:val="22"/>
                <w:szCs w:val="28"/>
              </w:rPr>
            </w:pPr>
            <w:r w:rsidRPr="00765146">
              <w:rPr>
                <w:spacing w:val="-10"/>
                <w:sz w:val="22"/>
                <w:szCs w:val="28"/>
              </w:rPr>
              <w:t>2</w:t>
            </w:r>
          </w:p>
        </w:tc>
        <w:tc>
          <w:tcPr>
            <w:tcW w:w="4111" w:type="dxa"/>
          </w:tcPr>
          <w:p w14:paraId="69004C73" w14:textId="77777777" w:rsidR="00FA5EC1" w:rsidRPr="00765146" w:rsidRDefault="00FA5EC1" w:rsidP="005B52D9">
            <w:pPr>
              <w:pStyle w:val="TableParagraph"/>
              <w:spacing w:before="17"/>
              <w:ind w:left="112" w:right="96"/>
              <w:jc w:val="both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Cordão Porta-Crachá, confeccionado em</w:t>
            </w:r>
            <w:r w:rsidRPr="00765146">
              <w:rPr>
                <w:color w:val="000009"/>
                <w:spacing w:val="40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poliéster de alta qualidade, antialérgico, impresso frente e verso com cores vivas, com estampa quebra-cabeça padrão autista (foto abaixo), chapinha niquelada para cordão, com prendedor argola 16 mm de diâmetro niquelada.</w:t>
            </w:r>
          </w:p>
          <w:p w14:paraId="4B81CA91" w14:textId="77777777" w:rsidR="00FA5EC1" w:rsidRPr="00765146" w:rsidRDefault="00FA5EC1" w:rsidP="005B52D9">
            <w:pPr>
              <w:pStyle w:val="TableParagraph"/>
              <w:ind w:left="472"/>
              <w:jc w:val="both"/>
              <w:rPr>
                <w:sz w:val="22"/>
                <w:szCs w:val="28"/>
              </w:rPr>
            </w:pPr>
            <w:r w:rsidRPr="00765146">
              <w:rPr>
                <w:color w:val="000009"/>
                <w:sz w:val="22"/>
                <w:szCs w:val="28"/>
              </w:rPr>
              <w:t>-</w:t>
            </w:r>
            <w:r w:rsidRPr="00765146">
              <w:rPr>
                <w:color w:val="000009"/>
                <w:spacing w:val="74"/>
                <w:w w:val="150"/>
                <w:sz w:val="22"/>
                <w:szCs w:val="28"/>
              </w:rPr>
              <w:t xml:space="preserve">  </w:t>
            </w:r>
            <w:r w:rsidRPr="00765146">
              <w:rPr>
                <w:color w:val="000009"/>
                <w:sz w:val="22"/>
                <w:szCs w:val="28"/>
              </w:rPr>
              <w:t>Tamanho: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48</w:t>
            </w:r>
            <w:r w:rsidRPr="00765146">
              <w:rPr>
                <w:color w:val="000009"/>
                <w:spacing w:val="-4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x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2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z w:val="22"/>
                <w:szCs w:val="28"/>
              </w:rPr>
              <w:t>cm,</w:t>
            </w:r>
            <w:r w:rsidRPr="00765146">
              <w:rPr>
                <w:color w:val="000009"/>
                <w:spacing w:val="-3"/>
                <w:sz w:val="22"/>
                <w:szCs w:val="28"/>
              </w:rPr>
              <w:t xml:space="preserve"> </w:t>
            </w:r>
            <w:r w:rsidRPr="00765146">
              <w:rPr>
                <w:color w:val="000009"/>
                <w:spacing w:val="-2"/>
                <w:sz w:val="22"/>
                <w:szCs w:val="28"/>
              </w:rPr>
              <w:t>aproximadamente.</w:t>
            </w:r>
          </w:p>
        </w:tc>
        <w:tc>
          <w:tcPr>
            <w:tcW w:w="992" w:type="dxa"/>
          </w:tcPr>
          <w:p w14:paraId="4D450101" w14:textId="77777777" w:rsidR="00FA5EC1" w:rsidRPr="00765146" w:rsidRDefault="00FA5EC1" w:rsidP="005B52D9">
            <w:pPr>
              <w:pStyle w:val="TableParagraph"/>
              <w:rPr>
                <w:sz w:val="22"/>
                <w:szCs w:val="28"/>
              </w:rPr>
            </w:pPr>
          </w:p>
        </w:tc>
        <w:tc>
          <w:tcPr>
            <w:tcW w:w="1276" w:type="dxa"/>
          </w:tcPr>
          <w:p w14:paraId="6B446584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39F77735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65A508A3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074953FF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23281E01" w14:textId="77777777" w:rsidR="00FA5EC1" w:rsidRPr="00765146" w:rsidRDefault="00FA5EC1" w:rsidP="005B52D9">
            <w:pPr>
              <w:pStyle w:val="TableParagraph"/>
              <w:spacing w:before="16"/>
              <w:rPr>
                <w:b/>
                <w:sz w:val="22"/>
                <w:szCs w:val="28"/>
              </w:rPr>
            </w:pPr>
          </w:p>
          <w:p w14:paraId="5513C0F6" w14:textId="77777777" w:rsidR="00FA5EC1" w:rsidRPr="00765146" w:rsidRDefault="00FA5EC1" w:rsidP="005B52D9">
            <w:pPr>
              <w:pStyle w:val="TableParagraph"/>
              <w:spacing w:before="1"/>
              <w:ind w:left="101"/>
              <w:rPr>
                <w:sz w:val="22"/>
                <w:szCs w:val="28"/>
              </w:rPr>
            </w:pPr>
            <w:r w:rsidRPr="00765146">
              <w:rPr>
                <w:spacing w:val="-2"/>
                <w:sz w:val="22"/>
                <w:szCs w:val="28"/>
              </w:rPr>
              <w:t>UNIDADE</w:t>
            </w:r>
          </w:p>
        </w:tc>
        <w:tc>
          <w:tcPr>
            <w:tcW w:w="850" w:type="dxa"/>
          </w:tcPr>
          <w:p w14:paraId="71DE8AD6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01811C0C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11DA5D7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79700CC2" w14:textId="77777777" w:rsidR="00FA5EC1" w:rsidRPr="00765146" w:rsidRDefault="00FA5EC1" w:rsidP="005B52D9">
            <w:pPr>
              <w:pStyle w:val="TableParagraph"/>
              <w:rPr>
                <w:b/>
                <w:sz w:val="22"/>
                <w:szCs w:val="28"/>
              </w:rPr>
            </w:pPr>
          </w:p>
          <w:p w14:paraId="5AA66A1B" w14:textId="77777777" w:rsidR="00FA5EC1" w:rsidRPr="00765146" w:rsidRDefault="00FA5EC1" w:rsidP="005B52D9">
            <w:pPr>
              <w:pStyle w:val="TableParagraph"/>
              <w:spacing w:before="16"/>
              <w:rPr>
                <w:b/>
                <w:sz w:val="22"/>
                <w:szCs w:val="28"/>
              </w:rPr>
            </w:pPr>
          </w:p>
          <w:p w14:paraId="3D4182EC" w14:textId="77777777" w:rsidR="00FA5EC1" w:rsidRPr="00765146" w:rsidRDefault="00FA5EC1" w:rsidP="005B52D9">
            <w:pPr>
              <w:pStyle w:val="TableParagraph"/>
              <w:spacing w:before="1"/>
              <w:ind w:left="24"/>
              <w:jc w:val="center"/>
              <w:rPr>
                <w:sz w:val="22"/>
                <w:szCs w:val="28"/>
              </w:rPr>
            </w:pPr>
            <w:r w:rsidRPr="00765146">
              <w:rPr>
                <w:spacing w:val="-5"/>
                <w:sz w:val="22"/>
                <w:szCs w:val="28"/>
              </w:rPr>
              <w:t>500</w:t>
            </w:r>
          </w:p>
        </w:tc>
        <w:tc>
          <w:tcPr>
            <w:tcW w:w="1134" w:type="dxa"/>
          </w:tcPr>
          <w:p w14:paraId="2541F3A1" w14:textId="4A44BDA1" w:rsidR="00FA5EC1" w:rsidRPr="00765146" w:rsidRDefault="00FA5EC1" w:rsidP="005B52D9">
            <w:pPr>
              <w:pStyle w:val="TableParagraph"/>
              <w:ind w:left="29"/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</w:tcPr>
          <w:p w14:paraId="036BEE29" w14:textId="2562618A" w:rsidR="00FA5EC1" w:rsidRPr="00765146" w:rsidRDefault="00FA5EC1" w:rsidP="005B52D9">
            <w:pPr>
              <w:pStyle w:val="TableParagraph"/>
              <w:ind w:left="232"/>
              <w:rPr>
                <w:sz w:val="22"/>
                <w:szCs w:val="28"/>
              </w:rPr>
            </w:pPr>
          </w:p>
        </w:tc>
      </w:tr>
      <w:tr w:rsidR="009969BC" w14:paraId="28479F3C" w14:textId="77777777" w:rsidTr="009969BC">
        <w:trPr>
          <w:trHeight w:val="3760"/>
        </w:trPr>
        <w:tc>
          <w:tcPr>
            <w:tcW w:w="851" w:type="dxa"/>
          </w:tcPr>
          <w:p w14:paraId="5936FAB3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14:paraId="2D3C883C" w14:textId="767C4B74" w:rsidR="00FA5EC1" w:rsidRDefault="00FA5EC1" w:rsidP="005B52D9">
            <w:pPr>
              <w:pStyle w:val="TableParagraph"/>
              <w:tabs>
                <w:tab w:val="left" w:pos="738"/>
              </w:tabs>
              <w:spacing w:before="26" w:line="3714" w:lineRule="exact"/>
              <w:ind w:left="349"/>
              <w:jc w:val="center"/>
            </w:pPr>
            <w:r>
              <w:rPr>
                <w:noProof/>
                <w:color w:val="000009"/>
              </w:rPr>
              <w:drawing>
                <wp:inline distT="0" distB="0" distL="0" distR="0" wp14:anchorId="4141B818" wp14:editId="733A84A6">
                  <wp:extent cx="2342515" cy="1908313"/>
                  <wp:effectExtent l="0" t="0" r="635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124" cy="1916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06432C29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5A01C383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10B64F49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3D0C5D11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1E5B1BD6" w14:textId="77777777" w:rsidR="00FA5EC1" w:rsidRDefault="00FA5EC1" w:rsidP="005B52D9">
            <w:pPr>
              <w:pStyle w:val="TableParagraph"/>
              <w:rPr>
                <w:sz w:val="18"/>
              </w:rPr>
            </w:pPr>
          </w:p>
        </w:tc>
      </w:tr>
      <w:tr w:rsidR="009969BC" w14:paraId="3A58EE80" w14:textId="77777777" w:rsidTr="009969BC">
        <w:trPr>
          <w:trHeight w:val="463"/>
        </w:trPr>
        <w:tc>
          <w:tcPr>
            <w:tcW w:w="9214" w:type="dxa"/>
            <w:gridSpan w:val="6"/>
            <w:shd w:val="clear" w:color="auto" w:fill="D8D8D8"/>
          </w:tcPr>
          <w:p w14:paraId="5EB48701" w14:textId="77777777" w:rsidR="00FA5EC1" w:rsidRDefault="00FA5EC1" w:rsidP="005B52D9">
            <w:pPr>
              <w:pStyle w:val="TableParagraph"/>
              <w:spacing w:before="30" w:line="250" w:lineRule="exact"/>
              <w:ind w:left="24"/>
              <w:jc w:val="right"/>
              <w:rPr>
                <w:b/>
              </w:rPr>
            </w:pPr>
            <w:r>
              <w:rPr>
                <w:b/>
                <w:spacing w:val="-2"/>
                <w:sz w:val="22"/>
              </w:rPr>
              <w:t>TOTAL</w:t>
            </w:r>
          </w:p>
        </w:tc>
        <w:tc>
          <w:tcPr>
            <w:tcW w:w="1134" w:type="dxa"/>
            <w:shd w:val="clear" w:color="auto" w:fill="D8D8D8"/>
          </w:tcPr>
          <w:p w14:paraId="4EAC12C5" w14:textId="4A2BA2CD" w:rsidR="00FA5EC1" w:rsidRDefault="00FA5EC1" w:rsidP="005B52D9">
            <w:pPr>
              <w:pStyle w:val="TableParagraph"/>
              <w:spacing w:before="10"/>
              <w:ind w:left="372"/>
              <w:rPr>
                <w:b/>
              </w:rPr>
            </w:pPr>
          </w:p>
        </w:tc>
      </w:tr>
    </w:tbl>
    <w:p w14:paraId="1A005E63" w14:textId="77777777" w:rsidR="00FA5EC1" w:rsidRDefault="00FA5EC1" w:rsidP="007A67F8">
      <w:pPr>
        <w:rPr>
          <w:rFonts w:ascii="Azo Sans Lt" w:hAnsi="Azo Sans Lt" w:cstheme="minorHAnsi"/>
          <w:b/>
          <w:sz w:val="22"/>
        </w:rPr>
      </w:pPr>
    </w:p>
    <w:p w14:paraId="40B3BD4C" w14:textId="285D2FD2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7935459A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BBC217B" w14:textId="77777777" w:rsidR="00006B6A" w:rsidRDefault="00006B6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A75486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983B97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77777777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983B97">
      <w:headerReference w:type="default" r:id="rId9"/>
      <w:pgSz w:w="11906" w:h="16838"/>
      <w:pgMar w:top="1397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0E7E" w14:textId="77777777" w:rsidR="009D528F" w:rsidRDefault="009D528F" w:rsidP="007A67F8">
      <w:r>
        <w:separator/>
      </w:r>
    </w:p>
  </w:endnote>
  <w:endnote w:type="continuationSeparator" w:id="0">
    <w:p w14:paraId="570FB37D" w14:textId="77777777" w:rsidR="009D528F" w:rsidRDefault="009D528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D588F" w14:textId="77777777" w:rsidR="009D528F" w:rsidRDefault="009D528F" w:rsidP="007A67F8">
      <w:r>
        <w:separator/>
      </w:r>
    </w:p>
  </w:footnote>
  <w:footnote w:type="continuationSeparator" w:id="0">
    <w:p w14:paraId="0A01F4C6" w14:textId="77777777" w:rsidR="009D528F" w:rsidRDefault="009D528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0775" w14:textId="50BBC3A4" w:rsidR="001C216E" w:rsidRPr="00242384" w:rsidRDefault="00983B97" w:rsidP="00983B97">
    <w:pPr>
      <w:pStyle w:val="Cabealho"/>
      <w:ind w:left="-284" w:firstLine="0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w:drawing>
        <wp:inline distT="0" distB="0" distL="0" distR="0" wp14:anchorId="0791BA4C" wp14:editId="77D79C50">
          <wp:extent cx="5759450" cy="880745"/>
          <wp:effectExtent l="0" t="0" r="0" b="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53208E"/>
    <w:multiLevelType w:val="multilevel"/>
    <w:tmpl w:val="0053208E"/>
    <w:lvl w:ilvl="0">
      <w:numFmt w:val="bullet"/>
      <w:lvlText w:val="-"/>
      <w:lvlJc w:val="left"/>
      <w:pPr>
        <w:ind w:left="832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0"/>
        <w:w w:val="100"/>
        <w:sz w:val="20"/>
        <w:szCs w:val="20"/>
        <w:lang w:val="pt-PT" w:eastAsia="en-US" w:bidi="ar-SA"/>
      </w:rPr>
    </w:lvl>
    <w:lvl w:ilvl="1">
      <w:numFmt w:val="bullet"/>
      <w:lvlText w:val="•"/>
      <w:lvlJc w:val="left"/>
      <w:pPr>
        <w:ind w:left="1480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12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0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4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80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20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96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B6A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3649E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1471"/>
    <w:rsid w:val="00436D32"/>
    <w:rsid w:val="00444607"/>
    <w:rsid w:val="00446624"/>
    <w:rsid w:val="004478A8"/>
    <w:rsid w:val="004826FB"/>
    <w:rsid w:val="00495CE0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42092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55034"/>
    <w:rsid w:val="0096791A"/>
    <w:rsid w:val="00974A2C"/>
    <w:rsid w:val="00975FFB"/>
    <w:rsid w:val="00983B97"/>
    <w:rsid w:val="009910CF"/>
    <w:rsid w:val="00993C38"/>
    <w:rsid w:val="009969BC"/>
    <w:rsid w:val="00997ED5"/>
    <w:rsid w:val="009A62B7"/>
    <w:rsid w:val="009D528F"/>
    <w:rsid w:val="009F3577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84814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07BBB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A5EC1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434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140</cp:revision>
  <cp:lastPrinted>2025-02-21T19:01:00Z</cp:lastPrinted>
  <dcterms:created xsi:type="dcterms:W3CDTF">2021-05-27T14:26:00Z</dcterms:created>
  <dcterms:modified xsi:type="dcterms:W3CDTF">2026-01-19T16:01:00Z</dcterms:modified>
</cp:coreProperties>
</file>